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3207F" w14:textId="77777777" w:rsidR="00C57FB7" w:rsidRDefault="00C57FB7" w:rsidP="006308D5">
      <w:pPr>
        <w:ind w:left="708" w:hanging="708"/>
        <w:jc w:val="center"/>
        <w:rPr>
          <w:b/>
          <w:sz w:val="24"/>
          <w:u w:val="single"/>
        </w:rPr>
      </w:pPr>
    </w:p>
    <w:p w14:paraId="59928B91" w14:textId="77777777" w:rsidR="006104A7" w:rsidRPr="00327658" w:rsidRDefault="003850C8" w:rsidP="006104A7">
      <w:pPr>
        <w:jc w:val="center"/>
        <w:rPr>
          <w:b/>
          <w:sz w:val="24"/>
          <w:u w:val="single"/>
        </w:rPr>
      </w:pPr>
      <w:r w:rsidRPr="00327658">
        <w:rPr>
          <w:b/>
          <w:sz w:val="24"/>
          <w:u w:val="single"/>
        </w:rPr>
        <w:t>NOTA DE PRENSA</w:t>
      </w:r>
      <w:r w:rsidR="006104A7">
        <w:rPr>
          <w:b/>
          <w:sz w:val="24"/>
          <w:u w:val="single"/>
        </w:rPr>
        <w:br/>
      </w:r>
      <w:r w:rsidR="006104A7" w:rsidRPr="006104A7">
        <w:rPr>
          <w:b/>
          <w:i/>
          <w:sz w:val="24"/>
        </w:rPr>
        <w:t>Mensaje de 55 sociedades científicas a la clase política por la gestión de la COVID-19</w:t>
      </w:r>
    </w:p>
    <w:p w14:paraId="660114F0" w14:textId="77777777" w:rsidR="008363EF" w:rsidRPr="006104A7" w:rsidRDefault="003850C8" w:rsidP="006104A7">
      <w:pPr>
        <w:jc w:val="center"/>
        <w:rPr>
          <w:b/>
          <w:sz w:val="40"/>
        </w:rPr>
      </w:pPr>
      <w:r w:rsidRPr="006104A7">
        <w:rPr>
          <w:b/>
          <w:sz w:val="40"/>
        </w:rPr>
        <w:t>“EN SALUD, USTEDES MANDAN PERO NO SABEN”</w:t>
      </w:r>
    </w:p>
    <w:p w14:paraId="528D1E2B" w14:textId="77777777" w:rsidR="008363EF" w:rsidRPr="00BD2B11" w:rsidRDefault="006104A7" w:rsidP="00BD2B11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Estas</w:t>
      </w:r>
      <w:r w:rsidR="008363EF" w:rsidRPr="008363EF">
        <w:rPr>
          <w:b/>
          <w:sz w:val="24"/>
        </w:rPr>
        <w:t xml:space="preserve"> sociedades científicas, que agrupan a más de 170.000 </w:t>
      </w:r>
      <w:r>
        <w:rPr>
          <w:b/>
          <w:sz w:val="24"/>
        </w:rPr>
        <w:t xml:space="preserve">profesionales sanitarios, </w:t>
      </w:r>
      <w:r w:rsidR="00BD2B11">
        <w:rPr>
          <w:b/>
          <w:sz w:val="24"/>
        </w:rPr>
        <w:t xml:space="preserve">emiten un decálogo </w:t>
      </w:r>
      <w:r w:rsidR="008363EF" w:rsidRPr="00BD2B11">
        <w:rPr>
          <w:b/>
          <w:sz w:val="24"/>
        </w:rPr>
        <w:t>en el que insisten en cómo debe afrontarse la pandemia en España</w:t>
      </w:r>
      <w:r>
        <w:rPr>
          <w:b/>
          <w:sz w:val="24"/>
        </w:rPr>
        <w:t>, siempre basándose</w:t>
      </w:r>
      <w:r w:rsidRPr="006104A7">
        <w:rPr>
          <w:b/>
          <w:sz w:val="24"/>
        </w:rPr>
        <w:t xml:space="preserve"> “en la mejor evidencia científica disponible, desligada por completo del continuo enfrentamiento político”</w:t>
      </w:r>
    </w:p>
    <w:p w14:paraId="0ACB2F71" w14:textId="77777777" w:rsidR="008363EF" w:rsidRPr="008363EF" w:rsidRDefault="008363EF" w:rsidP="008363EF">
      <w:pPr>
        <w:pStyle w:val="Prrafodelista"/>
        <w:jc w:val="both"/>
        <w:rPr>
          <w:b/>
          <w:sz w:val="24"/>
        </w:rPr>
      </w:pPr>
    </w:p>
    <w:p w14:paraId="2FE7B108" w14:textId="77777777" w:rsidR="008363EF" w:rsidRPr="008363EF" w:rsidRDefault="008363EF" w:rsidP="008363EF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8363EF">
        <w:rPr>
          <w:b/>
          <w:sz w:val="24"/>
        </w:rPr>
        <w:t>Consideran prioritario establecer un protocolo nacional que, sin perjuicio de actuaciones territoriales diferenciadas, establezca criterios comunes de base exclusivamente científica, sin la menor interferencia ni presión política</w:t>
      </w:r>
    </w:p>
    <w:p w14:paraId="667F5579" w14:textId="77777777" w:rsidR="008363EF" w:rsidRPr="008363EF" w:rsidRDefault="008363EF" w:rsidP="008363EF">
      <w:pPr>
        <w:pStyle w:val="Prrafodelista"/>
        <w:rPr>
          <w:b/>
          <w:sz w:val="24"/>
        </w:rPr>
      </w:pPr>
    </w:p>
    <w:p w14:paraId="3DFEED6E" w14:textId="77777777" w:rsidR="008363EF" w:rsidRPr="008363EF" w:rsidRDefault="008363EF" w:rsidP="008363EF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8363EF">
        <w:rPr>
          <w:b/>
          <w:sz w:val="24"/>
        </w:rPr>
        <w:t>Dichos criterios deben definir normas generales de prevención, manejo de los pacientes afectados, estrategias de rastreo de los contactos y la gestión de los centros socio-sanitarios, así como la creación de una reserva estratégica nacional de material destinado a la prevención y al tratamiento de todos los afectados</w:t>
      </w:r>
    </w:p>
    <w:p w14:paraId="77E77311" w14:textId="77777777" w:rsidR="008363EF" w:rsidRPr="008363EF" w:rsidRDefault="008363EF" w:rsidP="008363EF">
      <w:pPr>
        <w:pStyle w:val="Prrafodelista"/>
        <w:rPr>
          <w:b/>
          <w:sz w:val="24"/>
        </w:rPr>
      </w:pPr>
    </w:p>
    <w:p w14:paraId="053658C7" w14:textId="77777777" w:rsidR="008363EF" w:rsidRPr="008363EF" w:rsidRDefault="008363EF" w:rsidP="008363EF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8363EF">
        <w:rPr>
          <w:b/>
          <w:sz w:val="24"/>
        </w:rPr>
        <w:t>Asimismo, deben ser sólo las autoridades sanitarias, “sin ninguna injerencia política”, las que establezcan las prioridades de actuación con respecto a otras enfermedades, cambios organizativos y previsiones adecuadas a cualquier patología, sea cual sea la edad de los pacientes y su nivel socio-económico</w:t>
      </w:r>
    </w:p>
    <w:p w14:paraId="10F878AD" w14:textId="77777777" w:rsidR="008363EF" w:rsidRPr="008363EF" w:rsidRDefault="008363EF" w:rsidP="008363EF">
      <w:pPr>
        <w:pStyle w:val="Prrafodelista"/>
        <w:rPr>
          <w:b/>
          <w:sz w:val="24"/>
        </w:rPr>
      </w:pPr>
    </w:p>
    <w:p w14:paraId="0F18BEF6" w14:textId="6BA9FA4F" w:rsidR="009D743B" w:rsidRDefault="008363EF" w:rsidP="00C72E47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8363EF">
        <w:rPr>
          <w:b/>
          <w:sz w:val="24"/>
        </w:rPr>
        <w:t>“En nombre de más de 47 millones de españoles, ustedes y sus familias incluidos, tenemos que cambiar ya tanta inconsistencia política, profesional y humana. Las sociedades científicas, en todos los ámbitos de la salud, ofrecemos nuestros conocimientos”, concluye el</w:t>
      </w:r>
      <w:r w:rsidR="00F61AFD">
        <w:rPr>
          <w:b/>
          <w:sz w:val="24"/>
        </w:rPr>
        <w:t xml:space="preserve"> documento</w:t>
      </w:r>
    </w:p>
    <w:p w14:paraId="2DD2A552" w14:textId="77777777" w:rsidR="00C72E47" w:rsidRPr="00C72E47" w:rsidRDefault="00C72E47" w:rsidP="00C72E47">
      <w:pPr>
        <w:pStyle w:val="Prrafodelista"/>
        <w:rPr>
          <w:b/>
          <w:sz w:val="24"/>
        </w:rPr>
      </w:pPr>
    </w:p>
    <w:p w14:paraId="72F4A108" w14:textId="6F685C76" w:rsidR="00C72E47" w:rsidRPr="006E7745" w:rsidRDefault="00B11058" w:rsidP="00C72E47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6E7745">
        <w:rPr>
          <w:b/>
          <w:sz w:val="24"/>
        </w:rPr>
        <w:t>Este colectivo</w:t>
      </w:r>
      <w:r w:rsidR="000E7928" w:rsidRPr="006E7745">
        <w:rPr>
          <w:b/>
          <w:sz w:val="24"/>
        </w:rPr>
        <w:t xml:space="preserve"> </w:t>
      </w:r>
      <w:r w:rsidR="00C72E47" w:rsidRPr="006E7745">
        <w:rPr>
          <w:b/>
          <w:sz w:val="24"/>
        </w:rPr>
        <w:t>insta a las administraciones púb</w:t>
      </w:r>
      <w:r w:rsidR="006308D5">
        <w:rPr>
          <w:b/>
          <w:sz w:val="24"/>
        </w:rPr>
        <w:t>l</w:t>
      </w:r>
      <w:r w:rsidR="00C72E47" w:rsidRPr="006E7745">
        <w:rPr>
          <w:b/>
          <w:sz w:val="24"/>
        </w:rPr>
        <w:t xml:space="preserve">icas a establecer, </w:t>
      </w:r>
      <w:r w:rsidR="00151C91" w:rsidRPr="006E7745">
        <w:rPr>
          <w:b/>
          <w:sz w:val="24"/>
        </w:rPr>
        <w:t>“</w:t>
      </w:r>
      <w:r w:rsidR="00C72E47" w:rsidRPr="006E7745">
        <w:rPr>
          <w:b/>
          <w:sz w:val="24"/>
        </w:rPr>
        <w:t xml:space="preserve">a la mayor brevedad </w:t>
      </w:r>
      <w:r w:rsidR="00151C91" w:rsidRPr="006E7745">
        <w:rPr>
          <w:b/>
          <w:sz w:val="24"/>
        </w:rPr>
        <w:t>posible”, un encuentro en el que se aborde el papel que pueden jugar los profesionales sanitarios en la gestión de la pandemia de la COVID-19</w:t>
      </w:r>
    </w:p>
    <w:p w14:paraId="02109CFD" w14:textId="77777777" w:rsidR="00EE736C" w:rsidRPr="00EE736C" w:rsidRDefault="00EE736C" w:rsidP="00EE736C">
      <w:pPr>
        <w:pStyle w:val="Prrafodelista"/>
        <w:rPr>
          <w:b/>
          <w:sz w:val="24"/>
        </w:rPr>
      </w:pPr>
    </w:p>
    <w:p w14:paraId="52634AA9" w14:textId="77777777" w:rsidR="00EE736C" w:rsidRPr="008363EF" w:rsidRDefault="00EE736C" w:rsidP="00EE736C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Desde las sociedades científicas que impulsan esta iniciativa invitan al conjunto de la sociedad a sumarse a la misma a través de la petición abierta en la plataforma Change.org, disponible en </w:t>
      </w:r>
      <w:hyperlink r:id="rId8" w:history="1">
        <w:r w:rsidRPr="00EE736C">
          <w:rPr>
            <w:rStyle w:val="Hipervnculo"/>
            <w:b/>
            <w:sz w:val="24"/>
          </w:rPr>
          <w:t>este enlace</w:t>
        </w:r>
      </w:hyperlink>
    </w:p>
    <w:p w14:paraId="46340A71" w14:textId="77777777" w:rsidR="008363EF" w:rsidRPr="008363EF" w:rsidRDefault="008363EF" w:rsidP="008363EF">
      <w:pPr>
        <w:pStyle w:val="Prrafodelista"/>
        <w:rPr>
          <w:b/>
          <w:sz w:val="24"/>
        </w:rPr>
      </w:pPr>
    </w:p>
    <w:p w14:paraId="558161BF" w14:textId="77777777" w:rsidR="003850C8" w:rsidRPr="008363EF" w:rsidRDefault="003850C8" w:rsidP="008363EF">
      <w:pPr>
        <w:jc w:val="both"/>
        <w:rPr>
          <w:sz w:val="24"/>
        </w:rPr>
      </w:pPr>
      <w:r w:rsidRPr="008363EF">
        <w:rPr>
          <w:b/>
          <w:sz w:val="24"/>
        </w:rPr>
        <w:t>Madrid, 4 de octubre de 2020.-</w:t>
      </w:r>
      <w:r w:rsidRPr="008363EF">
        <w:rPr>
          <w:sz w:val="24"/>
        </w:rPr>
        <w:t xml:space="preserve"> Un total de 55 sociedades científicas nacionales, que representan a más de 170.000</w:t>
      </w:r>
      <w:r w:rsidR="00DD4C21" w:rsidRPr="008363EF">
        <w:rPr>
          <w:sz w:val="24"/>
        </w:rPr>
        <w:t xml:space="preserve"> profesionales sanitarios, han emitido un </w:t>
      </w:r>
      <w:r w:rsidR="006104A7">
        <w:rPr>
          <w:sz w:val="24"/>
        </w:rPr>
        <w:t xml:space="preserve">decálogo </w:t>
      </w:r>
      <w:r w:rsidR="00DD4C21" w:rsidRPr="008363EF">
        <w:rPr>
          <w:sz w:val="24"/>
        </w:rPr>
        <w:t xml:space="preserve">en el </w:t>
      </w:r>
      <w:r w:rsidR="00DD4C21" w:rsidRPr="008363EF">
        <w:rPr>
          <w:sz w:val="24"/>
        </w:rPr>
        <w:lastRenderedPageBreak/>
        <w:t xml:space="preserve">que insisten en cómo debe afrontarse la pandemia de la COVID-19 en España </w:t>
      </w:r>
      <w:r w:rsidR="00512553" w:rsidRPr="008363EF">
        <w:rPr>
          <w:sz w:val="24"/>
        </w:rPr>
        <w:t xml:space="preserve">ante el creciente número de nuevos casos, la presión asistencial a la que se están viendo sometida numerosos centros hospitalarios y las medidas restrictivas que se están abordando en distintas zonas del país. </w:t>
      </w:r>
    </w:p>
    <w:p w14:paraId="5F8FCE47" w14:textId="77777777" w:rsidR="003850C8" w:rsidRPr="00327658" w:rsidRDefault="00512553" w:rsidP="00327658">
      <w:pPr>
        <w:jc w:val="both"/>
        <w:rPr>
          <w:sz w:val="24"/>
        </w:rPr>
      </w:pPr>
      <w:r w:rsidRPr="00327658">
        <w:rPr>
          <w:sz w:val="24"/>
        </w:rPr>
        <w:t xml:space="preserve">En el </w:t>
      </w:r>
      <w:r w:rsidR="006104A7">
        <w:rPr>
          <w:sz w:val="24"/>
        </w:rPr>
        <w:t>documento</w:t>
      </w:r>
      <w:r w:rsidRPr="00327658">
        <w:rPr>
          <w:sz w:val="24"/>
        </w:rPr>
        <w:t xml:space="preserve"> </w:t>
      </w:r>
      <w:r w:rsidR="00327658" w:rsidRPr="00327658">
        <w:rPr>
          <w:sz w:val="24"/>
        </w:rPr>
        <w:t>emitido por estas sociedades –</w:t>
      </w:r>
      <w:r w:rsidRPr="00327658">
        <w:rPr>
          <w:sz w:val="24"/>
        </w:rPr>
        <w:t xml:space="preserve">que vienen trabajando de forma conjunta desde </w:t>
      </w:r>
      <w:r w:rsidR="006104A7">
        <w:rPr>
          <w:sz w:val="24"/>
        </w:rPr>
        <w:t>la celebración d</w:t>
      </w:r>
      <w:r w:rsidRPr="00327658">
        <w:rPr>
          <w:sz w:val="24"/>
        </w:rPr>
        <w:t xml:space="preserve">el I Congreso Nacional COVID-19, </w:t>
      </w:r>
      <w:r w:rsidR="00327658" w:rsidRPr="00327658">
        <w:rPr>
          <w:sz w:val="24"/>
        </w:rPr>
        <w:t xml:space="preserve">el mayor encuentro científico-sanitario celebrado hasta la fecha en España– </w:t>
      </w:r>
      <w:r w:rsidRPr="00327658">
        <w:rPr>
          <w:sz w:val="24"/>
        </w:rPr>
        <w:t>se insiste a la clase política en que a</w:t>
      </w:r>
      <w:r w:rsidR="003850C8" w:rsidRPr="00327658">
        <w:rPr>
          <w:sz w:val="24"/>
        </w:rPr>
        <w:t xml:space="preserve">cepte, de una vez, que para enfrentarse a esta pandemia las decisiones dominantes deben basarse </w:t>
      </w:r>
      <w:r w:rsidRPr="00327658">
        <w:rPr>
          <w:sz w:val="24"/>
        </w:rPr>
        <w:t>“</w:t>
      </w:r>
      <w:r w:rsidR="003850C8" w:rsidRPr="00327658">
        <w:rPr>
          <w:sz w:val="24"/>
        </w:rPr>
        <w:t>en la mejor evidencia científica disponible, desligada por completo del continuo enfrentamiento político</w:t>
      </w:r>
      <w:r w:rsidRPr="00327658">
        <w:rPr>
          <w:sz w:val="24"/>
        </w:rPr>
        <w:t xml:space="preserve">”, </w:t>
      </w:r>
      <w:r w:rsidR="00735AEE" w:rsidRPr="00327658">
        <w:rPr>
          <w:sz w:val="24"/>
        </w:rPr>
        <w:t xml:space="preserve">por lo </w:t>
      </w:r>
      <w:r w:rsidRPr="00327658">
        <w:rPr>
          <w:sz w:val="24"/>
        </w:rPr>
        <w:t xml:space="preserve">que </w:t>
      </w:r>
      <w:r w:rsidR="00735AEE" w:rsidRPr="00327658">
        <w:rPr>
          <w:sz w:val="24"/>
        </w:rPr>
        <w:t xml:space="preserve">se </w:t>
      </w:r>
      <w:r w:rsidRPr="00327658">
        <w:rPr>
          <w:sz w:val="24"/>
        </w:rPr>
        <w:t xml:space="preserve">precisa de una </w:t>
      </w:r>
      <w:r w:rsidR="003850C8" w:rsidRPr="00327658">
        <w:rPr>
          <w:sz w:val="24"/>
        </w:rPr>
        <w:t xml:space="preserve">respuesta coordinada, equitativa y basada exclusivamente en criterios científicos claros, comunes y transparentes. </w:t>
      </w:r>
      <w:r w:rsidR="00735AEE" w:rsidRPr="00327658">
        <w:rPr>
          <w:sz w:val="24"/>
        </w:rPr>
        <w:t>También aluden a l</w:t>
      </w:r>
      <w:r w:rsidR="003850C8" w:rsidRPr="00327658">
        <w:rPr>
          <w:sz w:val="24"/>
        </w:rPr>
        <w:t xml:space="preserve">a lentitud burocrática en resolver temas legales, técnicos y administrativos </w:t>
      </w:r>
      <w:r w:rsidR="00735AEE" w:rsidRPr="00327658">
        <w:rPr>
          <w:sz w:val="24"/>
        </w:rPr>
        <w:t>que “</w:t>
      </w:r>
      <w:r w:rsidR="003850C8" w:rsidRPr="00327658">
        <w:rPr>
          <w:sz w:val="24"/>
        </w:rPr>
        <w:t>sólo consiguen agravar las soluciones</w:t>
      </w:r>
      <w:r w:rsidR="00735AEE" w:rsidRPr="00327658">
        <w:rPr>
          <w:sz w:val="24"/>
        </w:rPr>
        <w:t>”, por lo que, insisten, es necesario frenar</w:t>
      </w:r>
      <w:r w:rsidR="003850C8" w:rsidRPr="00327658">
        <w:rPr>
          <w:sz w:val="24"/>
        </w:rPr>
        <w:t xml:space="preserve"> ya </w:t>
      </w:r>
      <w:r w:rsidR="00735AEE" w:rsidRPr="00327658">
        <w:rPr>
          <w:sz w:val="24"/>
        </w:rPr>
        <w:t xml:space="preserve">“tanta </w:t>
      </w:r>
      <w:r w:rsidR="003850C8" w:rsidRPr="00327658">
        <w:rPr>
          <w:sz w:val="24"/>
        </w:rPr>
        <w:t>discusión</w:t>
      </w:r>
      <w:r w:rsidR="00735AEE" w:rsidRPr="00327658">
        <w:rPr>
          <w:sz w:val="24"/>
        </w:rPr>
        <w:t>”</w:t>
      </w:r>
      <w:r w:rsidR="003850C8" w:rsidRPr="00327658">
        <w:rPr>
          <w:sz w:val="24"/>
        </w:rPr>
        <w:t xml:space="preserve"> y </w:t>
      </w:r>
      <w:r w:rsidR="00735AEE" w:rsidRPr="00327658">
        <w:rPr>
          <w:sz w:val="24"/>
        </w:rPr>
        <w:t xml:space="preserve">pasar a la </w:t>
      </w:r>
      <w:r w:rsidR="003850C8" w:rsidRPr="00327658">
        <w:rPr>
          <w:sz w:val="24"/>
        </w:rPr>
        <w:t>acción.</w:t>
      </w:r>
      <w:r w:rsidR="008363EF">
        <w:rPr>
          <w:sz w:val="24"/>
        </w:rPr>
        <w:t xml:space="preserve"> Tal y como se insiste en el título del </w:t>
      </w:r>
      <w:r w:rsidR="00F61AFD">
        <w:rPr>
          <w:sz w:val="24"/>
        </w:rPr>
        <w:t>decálogo</w:t>
      </w:r>
      <w:r w:rsidR="008363EF">
        <w:rPr>
          <w:sz w:val="24"/>
        </w:rPr>
        <w:t xml:space="preserve">, “en salud, ustedes mandan pero no saben”. </w:t>
      </w:r>
    </w:p>
    <w:p w14:paraId="2AE9573B" w14:textId="77777777" w:rsidR="003850C8" w:rsidRPr="00327658" w:rsidRDefault="00735AEE" w:rsidP="00327658">
      <w:pPr>
        <w:jc w:val="both"/>
        <w:rPr>
          <w:sz w:val="24"/>
        </w:rPr>
      </w:pPr>
      <w:r w:rsidRPr="00327658">
        <w:rPr>
          <w:sz w:val="24"/>
        </w:rPr>
        <w:t xml:space="preserve">Las sociedades científicas participantes en este </w:t>
      </w:r>
      <w:r w:rsidR="00F61AFD">
        <w:rPr>
          <w:sz w:val="24"/>
        </w:rPr>
        <w:t>texto</w:t>
      </w:r>
      <w:r w:rsidRPr="00327658">
        <w:rPr>
          <w:sz w:val="24"/>
        </w:rPr>
        <w:t xml:space="preserve"> también </w:t>
      </w:r>
      <w:r w:rsidR="008363EF">
        <w:rPr>
          <w:sz w:val="24"/>
        </w:rPr>
        <w:t>abundan</w:t>
      </w:r>
      <w:r w:rsidRPr="00327658">
        <w:rPr>
          <w:sz w:val="24"/>
        </w:rPr>
        <w:t xml:space="preserve"> en la necesidad de establecer</w:t>
      </w:r>
      <w:r w:rsidR="003850C8" w:rsidRPr="00327658">
        <w:rPr>
          <w:sz w:val="24"/>
        </w:rPr>
        <w:t xml:space="preserve"> un protocolo nacional que, sin perjuicio de actuaciones territoriales diferenciadas, establezca criterios comunes de base exclusivamente científica, sin la menor interferencia ni presión política.</w:t>
      </w:r>
    </w:p>
    <w:p w14:paraId="54C43951" w14:textId="77777777" w:rsidR="003850C8" w:rsidRPr="00327658" w:rsidRDefault="00327658" w:rsidP="00327658">
      <w:pPr>
        <w:jc w:val="both"/>
        <w:rPr>
          <w:sz w:val="24"/>
        </w:rPr>
      </w:pPr>
      <w:r w:rsidRPr="00327658">
        <w:rPr>
          <w:sz w:val="24"/>
        </w:rPr>
        <w:t>Dichos</w:t>
      </w:r>
      <w:r w:rsidR="003850C8" w:rsidRPr="00327658">
        <w:rPr>
          <w:sz w:val="24"/>
        </w:rPr>
        <w:t xml:space="preserve"> criterios, exclusivamente sobre salud y con pautas comunes de actuación, deben definir normas generales de prevención, manejo de los pacientes afectados, estrategias de rastreo de los contactos y la gestión de los centros socio-sanitarios.</w:t>
      </w:r>
      <w:r w:rsidRPr="00327658">
        <w:rPr>
          <w:sz w:val="24"/>
        </w:rPr>
        <w:t xml:space="preserve"> Estas pautas –se insiste en el documento–, “deben </w:t>
      </w:r>
      <w:r w:rsidR="003850C8" w:rsidRPr="00327658">
        <w:rPr>
          <w:sz w:val="24"/>
        </w:rPr>
        <w:t>garantizar el principio de igualdad de todos los españoles en las estrategias preventivas y los recursos sanitarios, deben crear ya una reserva estratégica nacional de material destinado a la prevención y al tratamiento de todos los afectados</w:t>
      </w:r>
      <w:r w:rsidRPr="00327658">
        <w:rPr>
          <w:sz w:val="24"/>
        </w:rPr>
        <w:t>”</w:t>
      </w:r>
      <w:r w:rsidR="003850C8" w:rsidRPr="00327658">
        <w:rPr>
          <w:sz w:val="24"/>
        </w:rPr>
        <w:t>.</w:t>
      </w:r>
    </w:p>
    <w:p w14:paraId="0DA3135D" w14:textId="77777777" w:rsidR="00151C91" w:rsidRPr="006E7745" w:rsidRDefault="00327658" w:rsidP="00151C91">
      <w:pPr>
        <w:jc w:val="both"/>
        <w:rPr>
          <w:sz w:val="24"/>
        </w:rPr>
      </w:pPr>
      <w:r w:rsidRPr="00327658">
        <w:rPr>
          <w:sz w:val="24"/>
        </w:rPr>
        <w:t>Las 55 sociedades científicas firmantes señalan igualmente que deben ser “s</w:t>
      </w:r>
      <w:r w:rsidR="003850C8" w:rsidRPr="00327658">
        <w:rPr>
          <w:sz w:val="24"/>
        </w:rPr>
        <w:t>ólo las autoridades sanitarias, sin ninguna injerencia política</w:t>
      </w:r>
      <w:r w:rsidRPr="00327658">
        <w:rPr>
          <w:sz w:val="24"/>
        </w:rPr>
        <w:t>”</w:t>
      </w:r>
      <w:r w:rsidR="003850C8" w:rsidRPr="00327658">
        <w:rPr>
          <w:sz w:val="24"/>
        </w:rPr>
        <w:t xml:space="preserve">, </w:t>
      </w:r>
      <w:r w:rsidRPr="00327658">
        <w:rPr>
          <w:sz w:val="24"/>
        </w:rPr>
        <w:t xml:space="preserve">las que </w:t>
      </w:r>
      <w:r w:rsidR="003850C8" w:rsidRPr="00327658">
        <w:rPr>
          <w:sz w:val="24"/>
        </w:rPr>
        <w:t xml:space="preserve">establezcan las prioridades de actuación con respecto a </w:t>
      </w:r>
      <w:r w:rsidRPr="00327658">
        <w:rPr>
          <w:sz w:val="24"/>
        </w:rPr>
        <w:t xml:space="preserve">otras enfermedades, </w:t>
      </w:r>
      <w:r w:rsidR="003850C8" w:rsidRPr="00327658">
        <w:rPr>
          <w:sz w:val="24"/>
        </w:rPr>
        <w:t>cambios organizativos y previsiones adecuadas a cualquier patología, sea cual sea la edad de los pacientes y su nivel socio-económico.</w:t>
      </w:r>
      <w:r w:rsidRPr="00327658">
        <w:rPr>
          <w:sz w:val="24"/>
        </w:rPr>
        <w:t xml:space="preserve"> “</w:t>
      </w:r>
      <w:r w:rsidR="003850C8" w:rsidRPr="00327658">
        <w:rPr>
          <w:sz w:val="24"/>
        </w:rPr>
        <w:t>Hoy, la atención a la salud exige flexibilidad y actualización en el manejo de los recursos sanitarios. Y esto, tan decisivo, sólo se puede gestionar y llevar a cabo desde el profundo conocimiento de las ciencias de la salud</w:t>
      </w:r>
      <w:r w:rsidRPr="00327658">
        <w:rPr>
          <w:sz w:val="24"/>
        </w:rPr>
        <w:t xml:space="preserve">, </w:t>
      </w:r>
      <w:r w:rsidR="003850C8" w:rsidRPr="00327658">
        <w:rPr>
          <w:sz w:val="24"/>
        </w:rPr>
        <w:t>unido al verdadero compromiso de incrementar lo</w:t>
      </w:r>
      <w:r w:rsidRPr="00327658">
        <w:rPr>
          <w:sz w:val="24"/>
        </w:rPr>
        <w:t xml:space="preserve">s recursos </w:t>
      </w:r>
      <w:r w:rsidR="003850C8" w:rsidRPr="00327658">
        <w:rPr>
          <w:sz w:val="24"/>
        </w:rPr>
        <w:t xml:space="preserve">para investigación, muy inferiores </w:t>
      </w:r>
      <w:r w:rsidR="003850C8" w:rsidRPr="006E7745">
        <w:rPr>
          <w:sz w:val="24"/>
        </w:rPr>
        <w:t>a los de los países de nuestro entorno</w:t>
      </w:r>
      <w:r w:rsidRPr="006E7745">
        <w:rPr>
          <w:sz w:val="24"/>
        </w:rPr>
        <w:t xml:space="preserve">”, recoge este decálogo. </w:t>
      </w:r>
    </w:p>
    <w:p w14:paraId="63AC1B31" w14:textId="11B003B2" w:rsidR="00151C91" w:rsidRPr="00151C91" w:rsidRDefault="00151C91" w:rsidP="00151C91">
      <w:pPr>
        <w:jc w:val="both"/>
        <w:rPr>
          <w:sz w:val="24"/>
        </w:rPr>
      </w:pPr>
      <w:r w:rsidRPr="006E7745">
        <w:rPr>
          <w:sz w:val="24"/>
        </w:rPr>
        <w:t>A fin de poder a</w:t>
      </w:r>
      <w:r w:rsidR="00B11058" w:rsidRPr="006E7745">
        <w:rPr>
          <w:sz w:val="24"/>
        </w:rPr>
        <w:t>plicar</w:t>
      </w:r>
      <w:r w:rsidRPr="006E7745">
        <w:rPr>
          <w:sz w:val="24"/>
        </w:rPr>
        <w:t xml:space="preserve"> de un modo práctico estas propuestas</w:t>
      </w:r>
      <w:r w:rsidR="00B11058" w:rsidRPr="006E7745">
        <w:rPr>
          <w:sz w:val="24"/>
        </w:rPr>
        <w:t xml:space="preserve"> de mejora</w:t>
      </w:r>
      <w:r w:rsidRPr="006E7745">
        <w:rPr>
          <w:sz w:val="24"/>
        </w:rPr>
        <w:t>, desde el colectivo científico-sanitario se insta a las administraciones púb</w:t>
      </w:r>
      <w:r w:rsidR="006308D5">
        <w:rPr>
          <w:sz w:val="24"/>
        </w:rPr>
        <w:t>l</w:t>
      </w:r>
      <w:bookmarkStart w:id="0" w:name="_GoBack"/>
      <w:bookmarkEnd w:id="0"/>
      <w:r w:rsidRPr="006E7745">
        <w:rPr>
          <w:sz w:val="24"/>
        </w:rPr>
        <w:t>icas a establecer, “a la mayor brevedad posible”, un encuentro en el que se aborde el papel que pueden jugar los profesionales sanitarios en la gestión de la pandemia de la COVID-19.</w:t>
      </w:r>
    </w:p>
    <w:p w14:paraId="35ADB2AB" w14:textId="77777777" w:rsidR="00151C91" w:rsidRPr="00327658" w:rsidRDefault="00151C91" w:rsidP="00327658">
      <w:pPr>
        <w:jc w:val="both"/>
        <w:rPr>
          <w:sz w:val="24"/>
        </w:rPr>
      </w:pPr>
    </w:p>
    <w:p w14:paraId="1AE77780" w14:textId="77777777" w:rsidR="003850C8" w:rsidRDefault="00327658" w:rsidP="00327658">
      <w:pPr>
        <w:jc w:val="both"/>
        <w:rPr>
          <w:sz w:val="24"/>
        </w:rPr>
      </w:pPr>
      <w:r w:rsidRPr="00327658">
        <w:rPr>
          <w:sz w:val="24"/>
        </w:rPr>
        <w:lastRenderedPageBreak/>
        <w:t>“</w:t>
      </w:r>
      <w:r w:rsidR="003850C8" w:rsidRPr="00327658">
        <w:rPr>
          <w:sz w:val="24"/>
        </w:rPr>
        <w:t xml:space="preserve">En nombre de más de 47 millones de españoles, ustedes y sus familias incluidos, tenemos que cambiar ya tanta inconsistencia política, profesional y humana. Las </w:t>
      </w:r>
      <w:r w:rsidRPr="00327658">
        <w:rPr>
          <w:sz w:val="24"/>
        </w:rPr>
        <w:t>s</w:t>
      </w:r>
      <w:r w:rsidR="003850C8" w:rsidRPr="00327658">
        <w:rPr>
          <w:sz w:val="24"/>
        </w:rPr>
        <w:t xml:space="preserve">ociedades </w:t>
      </w:r>
      <w:r w:rsidRPr="00327658">
        <w:rPr>
          <w:sz w:val="24"/>
        </w:rPr>
        <w:t>c</w:t>
      </w:r>
      <w:r w:rsidR="003850C8" w:rsidRPr="00327658">
        <w:rPr>
          <w:sz w:val="24"/>
        </w:rPr>
        <w:t>ientíficas, en todos los ámbitos de la salud, o</w:t>
      </w:r>
      <w:r w:rsidRPr="00327658">
        <w:rPr>
          <w:sz w:val="24"/>
        </w:rPr>
        <w:t xml:space="preserve">frecemos nuestros conocimientos”, concluye </w:t>
      </w:r>
      <w:r w:rsidR="00F61AFD">
        <w:rPr>
          <w:sz w:val="24"/>
        </w:rPr>
        <w:t>el documento</w:t>
      </w:r>
      <w:r w:rsidRPr="00327658">
        <w:rPr>
          <w:sz w:val="24"/>
        </w:rPr>
        <w:t xml:space="preserve">. </w:t>
      </w:r>
    </w:p>
    <w:p w14:paraId="3CE025AB" w14:textId="19647B68" w:rsidR="00EE736C" w:rsidRPr="00151C91" w:rsidRDefault="00EE736C" w:rsidP="00EE736C">
      <w:pPr>
        <w:jc w:val="both"/>
        <w:rPr>
          <w:bCs/>
          <w:sz w:val="24"/>
        </w:rPr>
      </w:pPr>
      <w:r w:rsidRPr="006E7745">
        <w:rPr>
          <w:sz w:val="24"/>
        </w:rPr>
        <w:t xml:space="preserve">Desde las sociedades científicas que impulsan esta iniciativa invitan al conjunto de la sociedad a sumarse a la misma a través de la petición abierta en la plataforma Change.org, disponible en: </w:t>
      </w:r>
      <w:hyperlink r:id="rId9" w:history="1">
        <w:r w:rsidRPr="006E7745">
          <w:rPr>
            <w:rStyle w:val="Hipervnculo"/>
            <w:b/>
            <w:sz w:val="24"/>
          </w:rPr>
          <w:t>https://www.change.org/ensaludmandanperonosaben</w:t>
        </w:r>
      </w:hyperlink>
      <w:r w:rsidR="00151C91" w:rsidRPr="006E7745">
        <w:rPr>
          <w:bCs/>
          <w:sz w:val="24"/>
        </w:rPr>
        <w:t>, y a compartir este petición y otras alusiones relativas a este decálogo en redes sociales bajo la etiqueta #ManifiestoCOVID.</w:t>
      </w:r>
      <w:r w:rsidR="00151C91" w:rsidRPr="00151C91">
        <w:rPr>
          <w:bCs/>
          <w:sz w:val="24"/>
        </w:rPr>
        <w:t xml:space="preserve"> </w:t>
      </w:r>
    </w:p>
    <w:p w14:paraId="0F9DDA7C" w14:textId="77777777" w:rsidR="00D770D0" w:rsidRPr="00D770D0" w:rsidRDefault="00D770D0" w:rsidP="00327658">
      <w:pPr>
        <w:jc w:val="both"/>
        <w:rPr>
          <w:b/>
          <w:sz w:val="24"/>
        </w:rPr>
      </w:pPr>
      <w:r w:rsidRPr="00D770D0">
        <w:rPr>
          <w:b/>
          <w:sz w:val="24"/>
        </w:rPr>
        <w:t xml:space="preserve">Sociedades científicas firmantes del </w:t>
      </w:r>
      <w:r w:rsidR="00F61AFD">
        <w:rPr>
          <w:b/>
          <w:sz w:val="24"/>
        </w:rPr>
        <w:t xml:space="preserve">decálogo para el abordaje de la COVID-19 </w:t>
      </w:r>
    </w:p>
    <w:p w14:paraId="35D37414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Academia Española de Dermatología y Venereología (AEDV)</w:t>
      </w:r>
    </w:p>
    <w:p w14:paraId="0C19037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de Enfermería Comunitaria (AEC)</w:t>
      </w:r>
    </w:p>
    <w:p w14:paraId="36A71B7D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de Especialistas en Enfermería del Trabajo (AET)</w:t>
      </w:r>
    </w:p>
    <w:p w14:paraId="43D65EC8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de Enfermería de Salud Mental (AEESME)</w:t>
      </w:r>
    </w:p>
    <w:p w14:paraId="11FEE65E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de Enfermería Pediátrica (AEEP)</w:t>
      </w:r>
    </w:p>
    <w:p w14:paraId="7AD8511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de Especialistas en Medicina del Trabajo (AEEMT)</w:t>
      </w:r>
    </w:p>
    <w:p w14:paraId="57AC520C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de Fisioterapeutas (AEF)</w:t>
      </w:r>
    </w:p>
    <w:p w14:paraId="08D47D17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de Gastroenterología (AEG)</w:t>
      </w:r>
    </w:p>
    <w:p w14:paraId="5ACF8FF4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de Genética Humana (AEGH)</w:t>
      </w:r>
    </w:p>
    <w:p w14:paraId="67D2711C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 xml:space="preserve">Asociación Española de Pediatría- Sociedad Española de </w:t>
      </w:r>
      <w:proofErr w:type="spellStart"/>
      <w:r w:rsidRPr="00D770D0">
        <w:rPr>
          <w:sz w:val="24"/>
        </w:rPr>
        <w:t>Infectología</w:t>
      </w:r>
      <w:proofErr w:type="spellEnd"/>
      <w:r w:rsidRPr="00D770D0">
        <w:rPr>
          <w:sz w:val="24"/>
        </w:rPr>
        <w:t xml:space="preserve"> Pediátrica (AEP-SEIP)</w:t>
      </w:r>
    </w:p>
    <w:p w14:paraId="0F4A277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 xml:space="preserve">Asociación Española de </w:t>
      </w:r>
      <w:proofErr w:type="spellStart"/>
      <w:r w:rsidRPr="00D770D0">
        <w:rPr>
          <w:sz w:val="24"/>
        </w:rPr>
        <w:t>Vacunología</w:t>
      </w:r>
      <w:proofErr w:type="spellEnd"/>
      <w:r w:rsidRPr="00D770D0">
        <w:rPr>
          <w:sz w:val="24"/>
        </w:rPr>
        <w:t xml:space="preserve"> (AEV)</w:t>
      </w:r>
    </w:p>
    <w:p w14:paraId="2AD920CE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Española para el Estudio del Hígado (AEEH)</w:t>
      </w:r>
    </w:p>
    <w:p w14:paraId="66CC3C20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 xml:space="preserve">Asociación Nacional de Comités de Ética de la Investigación (ANCEI) </w:t>
      </w:r>
    </w:p>
    <w:p w14:paraId="442B87C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Nacional de Directivos de Enfermería (ANDE)</w:t>
      </w:r>
    </w:p>
    <w:p w14:paraId="55054D5D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Asociación Nacional de Enfermería y Vacunas (ANENVAC)</w:t>
      </w:r>
    </w:p>
    <w:p w14:paraId="4775C1B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Capítulo Cirugía Endovascular de la SEACV (CCEV)</w:t>
      </w:r>
    </w:p>
    <w:p w14:paraId="0B95C75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Federación de Asociaciones Científico Médicas Españolas (FACME)</w:t>
      </w:r>
    </w:p>
    <w:p w14:paraId="0C0D85D0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Federación de Asociaciones de Matronas de España (FAME)</w:t>
      </w:r>
    </w:p>
    <w:p w14:paraId="7DD3464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Federación Española de Enfermería del Trabajo (FEDEET)</w:t>
      </w:r>
    </w:p>
    <w:p w14:paraId="2D3C7AE5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Anatomía Patológica (SEAP-IAP)</w:t>
      </w:r>
    </w:p>
    <w:p w14:paraId="04438055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Anestesiología, Reanimación y Terapéutica del Dolor (SEDAR)</w:t>
      </w:r>
    </w:p>
    <w:p w14:paraId="2C9EE7E4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Cardiología (SEC)</w:t>
      </w:r>
    </w:p>
    <w:p w14:paraId="6732D358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Cuidados Paliativos (SECPAL)</w:t>
      </w:r>
    </w:p>
    <w:p w14:paraId="23E2B5AE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Endocrinología y Nutrición (SEEN)</w:t>
      </w:r>
    </w:p>
    <w:p w14:paraId="4B609E77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 xml:space="preserve">Sociedad Española de Enfermedades Infecciosas y Microbiología </w:t>
      </w:r>
      <w:proofErr w:type="spellStart"/>
      <w:r w:rsidRPr="00D770D0">
        <w:rPr>
          <w:sz w:val="24"/>
        </w:rPr>
        <w:t>Clinica</w:t>
      </w:r>
      <w:proofErr w:type="spellEnd"/>
      <w:r w:rsidRPr="00D770D0">
        <w:rPr>
          <w:sz w:val="24"/>
        </w:rPr>
        <w:t xml:space="preserve"> (SEIMC)</w:t>
      </w:r>
    </w:p>
    <w:p w14:paraId="54AC154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Enfermería en Geriatría y Gerontología (SEEGG)</w:t>
      </w:r>
    </w:p>
    <w:p w14:paraId="68B9C4D2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 xml:space="preserve">Sociedad Española de </w:t>
      </w:r>
      <w:proofErr w:type="spellStart"/>
      <w:r w:rsidRPr="00D770D0">
        <w:rPr>
          <w:sz w:val="24"/>
        </w:rPr>
        <w:t>Farmacogenética</w:t>
      </w:r>
      <w:proofErr w:type="spellEnd"/>
      <w:r w:rsidRPr="00D770D0">
        <w:rPr>
          <w:sz w:val="24"/>
        </w:rPr>
        <w:t xml:space="preserve"> y </w:t>
      </w:r>
      <w:proofErr w:type="spellStart"/>
      <w:r w:rsidRPr="00D770D0">
        <w:rPr>
          <w:sz w:val="24"/>
        </w:rPr>
        <w:t>Farmacogenómica</w:t>
      </w:r>
      <w:proofErr w:type="spellEnd"/>
      <w:r w:rsidRPr="00D770D0">
        <w:rPr>
          <w:sz w:val="24"/>
        </w:rPr>
        <w:t xml:space="preserve"> (SEFF)</w:t>
      </w:r>
    </w:p>
    <w:p w14:paraId="39C09FAE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Farmacología Clínica (SEFC)</w:t>
      </w:r>
    </w:p>
    <w:p w14:paraId="2DBAA590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lastRenderedPageBreak/>
        <w:t>Sociedad Española de Farmacia Hospitalaria (SEFH)</w:t>
      </w:r>
    </w:p>
    <w:p w14:paraId="6C6E467F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Geriatría y Gerontología (SEGG)</w:t>
      </w:r>
    </w:p>
    <w:p w14:paraId="5D937763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Ginecología y Obstetricia (SEGO)</w:t>
      </w:r>
    </w:p>
    <w:p w14:paraId="7D57F78A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Hematología y Hemoterapia (SEHH)</w:t>
      </w:r>
    </w:p>
    <w:p w14:paraId="32C05C86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Hipertensión (SEH LEHLA)</w:t>
      </w:r>
    </w:p>
    <w:p w14:paraId="18AA5008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Inmunología (SEI)</w:t>
      </w:r>
    </w:p>
    <w:p w14:paraId="58CD0418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de Laboratorio (SEQCML)</w:t>
      </w:r>
    </w:p>
    <w:p w14:paraId="4C22E79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de Urgencias y Emergencias (SEMES)</w:t>
      </w:r>
    </w:p>
    <w:p w14:paraId="721C0BCF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Familiar y Comunitaria (</w:t>
      </w:r>
      <w:proofErr w:type="spellStart"/>
      <w:r w:rsidRPr="00D770D0">
        <w:rPr>
          <w:sz w:val="24"/>
        </w:rPr>
        <w:t>SEMFyC</w:t>
      </w:r>
      <w:proofErr w:type="spellEnd"/>
      <w:r w:rsidRPr="00D770D0">
        <w:rPr>
          <w:sz w:val="24"/>
        </w:rPr>
        <w:t>)</w:t>
      </w:r>
    </w:p>
    <w:p w14:paraId="38FDF09F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Intensiva, Crítica y Unidades Coronarias (</w:t>
      </w:r>
      <w:proofErr w:type="spellStart"/>
      <w:r w:rsidRPr="00D770D0">
        <w:rPr>
          <w:sz w:val="24"/>
        </w:rPr>
        <w:t>SEMICyUC</w:t>
      </w:r>
      <w:proofErr w:type="spellEnd"/>
      <w:r w:rsidRPr="00D770D0">
        <w:rPr>
          <w:sz w:val="24"/>
        </w:rPr>
        <w:t>)</w:t>
      </w:r>
    </w:p>
    <w:p w14:paraId="0104D750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Interna (SEMI)</w:t>
      </w:r>
    </w:p>
    <w:p w14:paraId="31C4B97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Preventiva y Salud Pública (SEMPSPH)</w:t>
      </w:r>
    </w:p>
    <w:p w14:paraId="630C7DF9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Medicina y Seguridad en el Trabajo (SEMST)</w:t>
      </w:r>
    </w:p>
    <w:p w14:paraId="71499A13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Médicos de Atención Primaria (SEMERGEN)</w:t>
      </w:r>
    </w:p>
    <w:p w14:paraId="2FA8C08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Médicos Generales y de Familia (SEMG)</w:t>
      </w:r>
    </w:p>
    <w:p w14:paraId="77EF4EDD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Microbiología (SEM)</w:t>
      </w:r>
    </w:p>
    <w:p w14:paraId="32B1613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Nefrología (S.E.N.)</w:t>
      </w:r>
    </w:p>
    <w:p w14:paraId="59EBF278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Neumología y Cirugía Torácica (SEPAR)</w:t>
      </w:r>
    </w:p>
    <w:p w14:paraId="4BC1BDDC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Neurología (SEN)</w:t>
      </w:r>
    </w:p>
    <w:p w14:paraId="629D79B6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Oncología Médica (SEOM)</w:t>
      </w:r>
    </w:p>
    <w:p w14:paraId="4E531E52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Patología Digestiva (SEPD)</w:t>
      </w:r>
    </w:p>
    <w:p w14:paraId="65BF1C82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Psiquiatría (SEP)</w:t>
      </w:r>
    </w:p>
    <w:p w14:paraId="6FB59691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Radiología Médica (SERAM)</w:t>
      </w:r>
    </w:p>
    <w:p w14:paraId="245E35BC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Rehabilitación y medicina física (SERMEF)</w:t>
      </w:r>
    </w:p>
    <w:p w14:paraId="4D4026EB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Reumatología (SER)</w:t>
      </w:r>
    </w:p>
    <w:p w14:paraId="3121D2FF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Trombosis y Hemostasia (SETH)</w:t>
      </w:r>
    </w:p>
    <w:p w14:paraId="79A8615E" w14:textId="77777777" w:rsidR="00D770D0" w:rsidRPr="00D770D0" w:rsidRDefault="00D770D0" w:rsidP="00D770D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D770D0">
        <w:rPr>
          <w:sz w:val="24"/>
        </w:rPr>
        <w:t>Sociedad Española de Virología (SEV)</w:t>
      </w:r>
    </w:p>
    <w:p w14:paraId="4BAC4018" w14:textId="77777777" w:rsidR="00327658" w:rsidRPr="00327658" w:rsidRDefault="00327658" w:rsidP="00327658">
      <w:pPr>
        <w:jc w:val="both"/>
        <w:rPr>
          <w:sz w:val="24"/>
        </w:rPr>
      </w:pPr>
    </w:p>
    <w:p w14:paraId="2A23B6C1" w14:textId="77777777" w:rsidR="00327658" w:rsidRDefault="00327658" w:rsidP="00327658">
      <w:pPr>
        <w:jc w:val="both"/>
        <w:rPr>
          <w:b/>
          <w:sz w:val="24"/>
        </w:rPr>
      </w:pPr>
      <w:r w:rsidRPr="00327658">
        <w:rPr>
          <w:b/>
          <w:sz w:val="24"/>
        </w:rPr>
        <w:t xml:space="preserve">Para más información: </w:t>
      </w:r>
    </w:p>
    <w:p w14:paraId="4C79B848" w14:textId="77777777" w:rsidR="00616501" w:rsidRDefault="00616501" w:rsidP="00616501">
      <w:pPr>
        <w:pStyle w:val="Ttulo3"/>
        <w:shd w:val="clear" w:color="auto" w:fill="F7F7F7"/>
        <w:spacing w:before="0" w:beforeAutospacing="0" w:after="0" w:afterAutospacing="0" w:line="495" w:lineRule="atLeast"/>
        <w:jc w:val="center"/>
        <w:rPr>
          <w:rFonts w:ascii="Helvetica" w:hAnsi="Helvetica"/>
          <w:color w:val="444444"/>
          <w:sz w:val="33"/>
          <w:szCs w:val="33"/>
        </w:rPr>
      </w:pPr>
      <w:r>
        <w:rPr>
          <w:rStyle w:val="Textoennegrita"/>
          <w:rFonts w:ascii="Helvetica" w:hAnsi="Helvetica"/>
          <w:b/>
          <w:bCs/>
          <w:color w:val="444444"/>
          <w:sz w:val="18"/>
          <w:szCs w:val="18"/>
        </w:rPr>
        <w:t xml:space="preserve">Eva </w:t>
      </w:r>
      <w:proofErr w:type="spellStart"/>
      <w:r>
        <w:rPr>
          <w:rStyle w:val="Textoennegrita"/>
          <w:rFonts w:ascii="Helvetica" w:hAnsi="Helvetica"/>
          <w:b/>
          <w:bCs/>
          <w:color w:val="444444"/>
          <w:sz w:val="18"/>
          <w:szCs w:val="18"/>
        </w:rPr>
        <w:t>Sahis</w:t>
      </w:r>
      <w:proofErr w:type="spellEnd"/>
      <w:r>
        <w:rPr>
          <w:rFonts w:ascii="Helvetica" w:hAnsi="Helvetica"/>
          <w:color w:val="444444"/>
          <w:sz w:val="18"/>
          <w:szCs w:val="18"/>
        </w:rPr>
        <w:t>: </w:t>
      </w:r>
      <w:hyperlink r:id="rId10" w:tgtFrame="_blank" w:history="1">
        <w:r>
          <w:rPr>
            <w:rStyle w:val="Hipervnculo"/>
            <w:rFonts w:ascii="Helvetica" w:hAnsi="Helvetica"/>
            <w:b w:val="0"/>
            <w:bCs w:val="0"/>
            <w:color w:val="007C89"/>
            <w:sz w:val="18"/>
            <w:szCs w:val="18"/>
          </w:rPr>
          <w:t>esahis@secardiologia.es</w:t>
        </w:r>
      </w:hyperlink>
      <w:r>
        <w:rPr>
          <w:rFonts w:ascii="Helvetica" w:hAnsi="Helvetica"/>
          <w:color w:val="444444"/>
          <w:sz w:val="18"/>
          <w:szCs w:val="18"/>
        </w:rPr>
        <w:t> / 636 39 57 24</w:t>
      </w:r>
      <w:r>
        <w:rPr>
          <w:rFonts w:ascii="Helvetica" w:hAnsi="Helvetica"/>
          <w:color w:val="444444"/>
          <w:sz w:val="18"/>
          <w:szCs w:val="18"/>
        </w:rPr>
        <w:br/>
        <w:t>         </w:t>
      </w:r>
      <w:r>
        <w:rPr>
          <w:rStyle w:val="Textoennegrita"/>
          <w:rFonts w:ascii="Helvetica" w:hAnsi="Helvetica"/>
          <w:b/>
          <w:bCs/>
          <w:color w:val="444444"/>
          <w:sz w:val="18"/>
          <w:szCs w:val="18"/>
        </w:rPr>
        <w:t>Manuela Hernández</w:t>
      </w:r>
      <w:r>
        <w:rPr>
          <w:rFonts w:ascii="Helvetica" w:hAnsi="Helvetica"/>
          <w:color w:val="444444"/>
          <w:sz w:val="18"/>
          <w:szCs w:val="18"/>
        </w:rPr>
        <w:t>: </w:t>
      </w:r>
      <w:hyperlink r:id="rId11" w:tgtFrame="_blank" w:history="1">
        <w:r>
          <w:rPr>
            <w:rStyle w:val="Hipervnculo"/>
            <w:rFonts w:ascii="Helvetica" w:hAnsi="Helvetica"/>
            <w:b w:val="0"/>
            <w:bCs w:val="0"/>
            <w:color w:val="007C89"/>
            <w:sz w:val="18"/>
            <w:szCs w:val="18"/>
          </w:rPr>
          <w:t>mhernandez@euromediagrupo.es</w:t>
        </w:r>
      </w:hyperlink>
      <w:r>
        <w:rPr>
          <w:rFonts w:ascii="Helvetica" w:hAnsi="Helvetica"/>
          <w:color w:val="444444"/>
          <w:sz w:val="18"/>
          <w:szCs w:val="18"/>
        </w:rPr>
        <w:t> / 651 867 278</w:t>
      </w:r>
      <w:r>
        <w:rPr>
          <w:rFonts w:ascii="Helvetica" w:hAnsi="Helvetica"/>
          <w:color w:val="444444"/>
          <w:sz w:val="18"/>
          <w:szCs w:val="18"/>
        </w:rPr>
        <w:br/>
      </w:r>
      <w:r>
        <w:rPr>
          <w:rStyle w:val="Textoennegrita"/>
          <w:rFonts w:ascii="Helvetica" w:hAnsi="Helvetica"/>
          <w:b/>
          <w:bCs/>
          <w:color w:val="444444"/>
          <w:sz w:val="18"/>
          <w:szCs w:val="18"/>
        </w:rPr>
        <w:t>Tomás Muriel</w:t>
      </w:r>
      <w:r>
        <w:rPr>
          <w:rFonts w:ascii="Helvetica" w:hAnsi="Helvetica"/>
          <w:color w:val="444444"/>
          <w:sz w:val="18"/>
          <w:szCs w:val="18"/>
        </w:rPr>
        <w:t>: </w:t>
      </w:r>
      <w:hyperlink r:id="rId12" w:tgtFrame="_blank" w:history="1">
        <w:r>
          <w:rPr>
            <w:rStyle w:val="Hipervnculo"/>
            <w:rFonts w:ascii="Helvetica" w:hAnsi="Helvetica"/>
            <w:b w:val="0"/>
            <w:bCs w:val="0"/>
            <w:color w:val="007C89"/>
            <w:sz w:val="18"/>
            <w:szCs w:val="18"/>
          </w:rPr>
          <w:t>tmuriel@euromediagrupo.es</w:t>
        </w:r>
      </w:hyperlink>
      <w:r>
        <w:rPr>
          <w:rFonts w:ascii="Helvetica" w:hAnsi="Helvetica"/>
          <w:color w:val="444444"/>
          <w:sz w:val="18"/>
          <w:szCs w:val="18"/>
        </w:rPr>
        <w:t> / 605 603 382</w:t>
      </w:r>
    </w:p>
    <w:sectPr w:rsidR="0061650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7DB9B" w14:textId="77777777" w:rsidR="001662C2" w:rsidRDefault="001662C2" w:rsidP="0001291F">
      <w:pPr>
        <w:spacing w:after="0" w:line="240" w:lineRule="auto"/>
      </w:pPr>
      <w:r>
        <w:separator/>
      </w:r>
    </w:p>
  </w:endnote>
  <w:endnote w:type="continuationSeparator" w:id="0">
    <w:p w14:paraId="08633DFE" w14:textId="77777777" w:rsidR="001662C2" w:rsidRDefault="001662C2" w:rsidP="0001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63EDF" w14:textId="77777777" w:rsidR="001662C2" w:rsidRDefault="001662C2" w:rsidP="0001291F">
      <w:pPr>
        <w:spacing w:after="0" w:line="240" w:lineRule="auto"/>
      </w:pPr>
      <w:r>
        <w:separator/>
      </w:r>
    </w:p>
  </w:footnote>
  <w:footnote w:type="continuationSeparator" w:id="0">
    <w:p w14:paraId="1BF7406C" w14:textId="77777777" w:rsidR="001662C2" w:rsidRDefault="001662C2" w:rsidP="0001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C117" w14:textId="77777777" w:rsidR="0001291F" w:rsidRDefault="0001291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2CDD3E" wp14:editId="6E306E09">
          <wp:simplePos x="0" y="0"/>
          <wp:positionH relativeFrom="page">
            <wp:align>left</wp:align>
          </wp:positionH>
          <wp:positionV relativeFrom="paragraph">
            <wp:posOffset>-210185</wp:posOffset>
          </wp:positionV>
          <wp:extent cx="7639685" cy="923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reso_COVID19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704" cy="92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36F"/>
    <w:multiLevelType w:val="hybridMultilevel"/>
    <w:tmpl w:val="8DE06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301E6"/>
    <w:multiLevelType w:val="hybridMultilevel"/>
    <w:tmpl w:val="E6446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C8"/>
    <w:rsid w:val="0001291F"/>
    <w:rsid w:val="00042CD9"/>
    <w:rsid w:val="000A0AF9"/>
    <w:rsid w:val="000E7928"/>
    <w:rsid w:val="00151C91"/>
    <w:rsid w:val="001662C2"/>
    <w:rsid w:val="00243173"/>
    <w:rsid w:val="00327658"/>
    <w:rsid w:val="00333EED"/>
    <w:rsid w:val="003850C8"/>
    <w:rsid w:val="00512553"/>
    <w:rsid w:val="006104A7"/>
    <w:rsid w:val="00616501"/>
    <w:rsid w:val="006308D5"/>
    <w:rsid w:val="006E7745"/>
    <w:rsid w:val="00735AEE"/>
    <w:rsid w:val="008363EF"/>
    <w:rsid w:val="009D743B"/>
    <w:rsid w:val="00A50A32"/>
    <w:rsid w:val="00B11058"/>
    <w:rsid w:val="00BD2B11"/>
    <w:rsid w:val="00C57FB7"/>
    <w:rsid w:val="00C72E47"/>
    <w:rsid w:val="00D770D0"/>
    <w:rsid w:val="00DD4C21"/>
    <w:rsid w:val="00EE736C"/>
    <w:rsid w:val="00F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C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A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63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91F"/>
  </w:style>
  <w:style w:type="paragraph" w:styleId="Piedepgina">
    <w:name w:val="footer"/>
    <w:basedOn w:val="Normal"/>
    <w:link w:val="PiedepginaCar"/>
    <w:uiPriority w:val="99"/>
    <w:unhideWhenUsed/>
    <w:rsid w:val="00012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91F"/>
  </w:style>
  <w:style w:type="character" w:customStyle="1" w:styleId="Ttulo3Car">
    <w:name w:val="Título 3 Car"/>
    <w:basedOn w:val="Fuentedeprrafopredeter"/>
    <w:link w:val="Ttulo3"/>
    <w:uiPriority w:val="9"/>
    <w:rsid w:val="0061650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616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1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A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63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91F"/>
  </w:style>
  <w:style w:type="paragraph" w:styleId="Piedepgina">
    <w:name w:val="footer"/>
    <w:basedOn w:val="Normal"/>
    <w:link w:val="PiedepginaCar"/>
    <w:uiPriority w:val="99"/>
    <w:unhideWhenUsed/>
    <w:rsid w:val="00012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91F"/>
  </w:style>
  <w:style w:type="character" w:customStyle="1" w:styleId="Ttulo3Car">
    <w:name w:val="Título 3 Car"/>
    <w:basedOn w:val="Fuentedeprrafopredeter"/>
    <w:link w:val="Ttulo3"/>
    <w:uiPriority w:val="9"/>
    <w:rsid w:val="0061650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616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.org/ensaludmandanperonosab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muriel@euromediagru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hernandez@euromediagrupo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ahis@secardiolog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nge.org/ensaludmandanperonosab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Muriel</dc:creator>
  <cp:lastModifiedBy>Eva Sahis</cp:lastModifiedBy>
  <cp:revision>4</cp:revision>
  <dcterms:created xsi:type="dcterms:W3CDTF">2020-10-03T16:14:00Z</dcterms:created>
  <dcterms:modified xsi:type="dcterms:W3CDTF">2020-10-03T19:22:00Z</dcterms:modified>
</cp:coreProperties>
</file>